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D504" w14:textId="77777777" w:rsidR="00BE2EEC" w:rsidRDefault="00BE2EEC" w:rsidP="00FC71B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B3AC48" w14:textId="77777777" w:rsidR="00BE2EEC" w:rsidRDefault="00BE2EEC" w:rsidP="00BE2EE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E517FA" w14:textId="77777777" w:rsidR="00BE2EEC" w:rsidRPr="004A54FC" w:rsidRDefault="00BE2EEC" w:rsidP="00BE2EEC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</w:rPr>
      </w:pPr>
      <w:r w:rsidRPr="004A54FC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6988127" wp14:editId="739F62CC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B925" w14:textId="77777777" w:rsidR="00BE2EEC" w:rsidRPr="004A54FC" w:rsidRDefault="00BE2EEC" w:rsidP="00BE2EEC">
      <w:pPr>
        <w:spacing w:before="60" w:beforeAutospacing="1" w:after="168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54FC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692CACC9" w14:textId="77777777" w:rsidR="00BE2EEC" w:rsidRPr="004A54FC" w:rsidRDefault="00BE2EEC" w:rsidP="00BE2EE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</w:p>
    <w:p w14:paraId="71ED8E08" w14:textId="77777777" w:rsidR="00BE2EEC" w:rsidRPr="004A54FC" w:rsidRDefault="00BE2EEC" w:rsidP="00BE2EE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</w:p>
    <w:p w14:paraId="416EC224" w14:textId="3862C164" w:rsidR="00BE2EEC" w:rsidRPr="004A54FC" w:rsidRDefault="00BE2EEC" w:rsidP="00BE2EEC">
      <w:pPr>
        <w:tabs>
          <w:tab w:val="right" w:pos="907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4FC">
        <w:rPr>
          <w:rFonts w:ascii="Calibri" w:eastAsia="Calibri" w:hAnsi="Calibri" w:cs="Times New Roman"/>
          <w:b/>
        </w:rPr>
        <w:tab/>
      </w:r>
      <w:r w:rsidRPr="004A54F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A1675">
        <w:rPr>
          <w:rFonts w:ascii="Times New Roman" w:eastAsia="Calibri" w:hAnsi="Times New Roman" w:cs="Times New Roman"/>
          <w:sz w:val="24"/>
          <w:szCs w:val="24"/>
        </w:rPr>
        <w:t>15. lipnja</w:t>
      </w:r>
      <w:r w:rsidRPr="004A54F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54047">
        <w:rPr>
          <w:rFonts w:ascii="Times New Roman" w:eastAsia="Calibri" w:hAnsi="Times New Roman" w:cs="Times New Roman"/>
          <w:sz w:val="24"/>
          <w:szCs w:val="24"/>
        </w:rPr>
        <w:t>3</w:t>
      </w:r>
      <w:r w:rsidRPr="004A54F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11AB505" w14:textId="77777777" w:rsidR="00BE2EEC" w:rsidRPr="004A54FC" w:rsidRDefault="00BE2EEC" w:rsidP="00BE2EEC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089F67C6" w14:textId="77777777" w:rsidR="00BE2EEC" w:rsidRPr="004A54FC" w:rsidRDefault="00BE2EEC" w:rsidP="00BE2EEC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665CBA12" w14:textId="77777777" w:rsidR="00BE2EEC" w:rsidRPr="004A54FC" w:rsidRDefault="00BE2EEC" w:rsidP="00BE2EEC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0E5B25A6" w14:textId="77777777" w:rsidR="00BE2EEC" w:rsidRPr="004A54FC" w:rsidRDefault="00BE2EEC" w:rsidP="00BE2EE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59C0145D" w14:textId="77777777" w:rsidR="00BE2EEC" w:rsidRPr="004A54FC" w:rsidRDefault="00BE2EEC" w:rsidP="00BE2EE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4FC">
        <w:rPr>
          <w:rFonts w:ascii="Times New Roman" w:eastAsia="Calibri" w:hAnsi="Times New Roman" w:cs="Times New Roman"/>
          <w:b/>
          <w:sz w:val="24"/>
          <w:szCs w:val="24"/>
        </w:rPr>
        <w:t>PREDLAGATELJ:</w:t>
      </w:r>
      <w:r w:rsidRPr="004A54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A54FC"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p w14:paraId="38DA236E" w14:textId="77777777" w:rsidR="00BE2EEC" w:rsidRPr="004A54FC" w:rsidRDefault="00BE2EEC" w:rsidP="00BE2EEC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238DFF2A" w14:textId="77777777" w:rsidR="00BE2EEC" w:rsidRPr="004A54FC" w:rsidRDefault="00BE2EEC" w:rsidP="00BE2EE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1982BDAF" w14:textId="58C813EF" w:rsidR="00BE2EEC" w:rsidRPr="004A54FC" w:rsidRDefault="00BE2EEC" w:rsidP="00BE2EEC">
      <w:pPr>
        <w:spacing w:after="12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FC">
        <w:rPr>
          <w:rFonts w:ascii="Times New Roman" w:eastAsia="Calibri" w:hAnsi="Times New Roman" w:cs="Times New Roman"/>
          <w:b/>
          <w:spacing w:val="-10"/>
          <w:kern w:val="28"/>
          <w:sz w:val="24"/>
          <w:szCs w:val="24"/>
        </w:rPr>
        <w:t>PREDMET:</w:t>
      </w:r>
      <w:r w:rsidRPr="004A54FC">
        <w:rPr>
          <w:rFonts w:ascii="Times New Roman" w:eastAsia="Calibri" w:hAnsi="Times New Roman" w:cs="Times New Roman"/>
          <w:b/>
          <w:spacing w:val="-10"/>
          <w:kern w:val="28"/>
          <w:sz w:val="24"/>
          <w:szCs w:val="24"/>
        </w:rPr>
        <w:tab/>
      </w:r>
      <w:r w:rsidRPr="004A54FC">
        <w:rPr>
          <w:rFonts w:ascii="Times New Roman" w:eastAsia="Calibri" w:hAnsi="Times New Roman" w:cs="Times New Roman"/>
          <w:sz w:val="24"/>
          <w:szCs w:val="24"/>
        </w:rPr>
        <w:t xml:space="preserve">Nacrt prijedloga uredbe o </w:t>
      </w:r>
      <w:r w:rsidR="00D54047">
        <w:rPr>
          <w:rFonts w:ascii="Times New Roman" w:eastAsia="Calibri" w:hAnsi="Times New Roman" w:cs="Times New Roman"/>
          <w:sz w:val="24"/>
          <w:szCs w:val="24"/>
        </w:rPr>
        <w:t xml:space="preserve">objavi </w:t>
      </w:r>
      <w:r w:rsidR="008F25EA">
        <w:rPr>
          <w:rFonts w:ascii="Times New Roman" w:eastAsia="Calibri" w:hAnsi="Times New Roman" w:cs="Times New Roman"/>
          <w:sz w:val="24"/>
          <w:szCs w:val="24"/>
        </w:rPr>
        <w:t>P</w:t>
      </w:r>
      <w:r w:rsidR="00D54047">
        <w:rPr>
          <w:rFonts w:ascii="Times New Roman" w:eastAsia="Calibri" w:hAnsi="Times New Roman" w:cs="Times New Roman"/>
          <w:sz w:val="24"/>
          <w:szCs w:val="24"/>
        </w:rPr>
        <w:t xml:space="preserve">rotokola o izmjeni Sporazuma od 3. travnja 2001. o osnivanju </w:t>
      </w:r>
      <w:r w:rsidR="00DD5866">
        <w:rPr>
          <w:rFonts w:ascii="Times New Roman" w:eastAsia="Calibri" w:hAnsi="Times New Roman" w:cs="Times New Roman"/>
          <w:sz w:val="24"/>
          <w:szCs w:val="24"/>
        </w:rPr>
        <w:t>M</w:t>
      </w:r>
      <w:r w:rsidR="00D54047">
        <w:rPr>
          <w:rFonts w:ascii="Times New Roman" w:eastAsia="Calibri" w:hAnsi="Times New Roman" w:cs="Times New Roman"/>
          <w:sz w:val="24"/>
          <w:szCs w:val="24"/>
        </w:rPr>
        <w:t>eđunarodne organizacije za vinogradarstvo i vinarstvo u vezi s premještajem sjedišta</w:t>
      </w:r>
    </w:p>
    <w:p w14:paraId="47B3AABB" w14:textId="77777777" w:rsidR="00BE2EEC" w:rsidRPr="004A54FC" w:rsidRDefault="00BE2EEC" w:rsidP="00BE2EEC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99EB3" w14:textId="77777777" w:rsidR="00BE2EEC" w:rsidRPr="004A54FC" w:rsidRDefault="00BE2EEC" w:rsidP="00BE2EEC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503A1FE7" w14:textId="77777777" w:rsidR="00BE2EEC" w:rsidRPr="004A54FC" w:rsidRDefault="00BE2EEC" w:rsidP="00BE2EEC">
      <w:pPr>
        <w:spacing w:before="100" w:beforeAutospacing="1" w:after="100" w:afterAutospacing="1" w:line="276" w:lineRule="auto"/>
        <w:ind w:left="1276" w:hanging="1276"/>
        <w:jc w:val="both"/>
        <w:rPr>
          <w:rFonts w:ascii="Calibri" w:eastAsia="Calibri" w:hAnsi="Calibri" w:cs="Times New Roman"/>
          <w:strike/>
        </w:rPr>
      </w:pPr>
    </w:p>
    <w:p w14:paraId="60E6C9D1" w14:textId="77777777" w:rsidR="00BE2EEC" w:rsidRPr="004A54FC" w:rsidRDefault="00BE2EEC" w:rsidP="00BE2EEC">
      <w:pPr>
        <w:spacing w:before="100" w:beforeAutospacing="1" w:after="100" w:afterAutospacing="1" w:line="276" w:lineRule="auto"/>
        <w:ind w:left="1276" w:hanging="1276"/>
        <w:jc w:val="both"/>
        <w:rPr>
          <w:rFonts w:ascii="Calibri" w:eastAsia="Calibri" w:hAnsi="Calibri" w:cs="Times New Roman"/>
          <w:strike/>
        </w:rPr>
      </w:pPr>
    </w:p>
    <w:p w14:paraId="10D93C28" w14:textId="77777777" w:rsidR="00BE2EEC" w:rsidRDefault="00BE2EEC" w:rsidP="00BE2EE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78E58D37" w14:textId="77777777" w:rsidR="00BE2EEC" w:rsidRPr="004A54FC" w:rsidRDefault="00BE2EEC" w:rsidP="00BE2EE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3861B5F8" w14:textId="77777777" w:rsidR="00BE2EEC" w:rsidRPr="00BE2EEC" w:rsidRDefault="00BE2EEC" w:rsidP="00B16EC5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E2EEC" w:rsidRPr="00BE2EEC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54FC">
        <w:rPr>
          <w:rFonts w:ascii="Calibri" w:eastAsia="Calibri" w:hAnsi="Calibri" w:cs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</w:t>
      </w:r>
      <w:r>
        <w:rPr>
          <w:rFonts w:ascii="Calibri" w:eastAsia="Calibri" w:hAnsi="Calibri" w:cs="Times New Roman"/>
          <w:color w:val="404040"/>
          <w:spacing w:val="20"/>
          <w:sz w:val="20"/>
          <w:szCs w:val="20"/>
          <w:lang w:eastAsia="hr-HR"/>
        </w:rPr>
        <w:t>r</w:t>
      </w:r>
    </w:p>
    <w:p w14:paraId="178EB041" w14:textId="564E5CB2" w:rsidR="00D54047" w:rsidRPr="00D54047" w:rsidRDefault="00D54047" w:rsidP="009E30B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Na temelju članka 30. stavka 1. Zakona o sklapanju i izvršavanju međunarodnih ugovora (</w:t>
      </w:r>
      <w:r w:rsidR="009E30B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9E30B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broj 28/96.), a u vezi s člankom 9. Sporazuma o osnivanju Međunarodne organizacije za vinogradarstvo i vinarstvo (</w:t>
      </w:r>
      <w:r w:rsidR="009E30B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9E30B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- Međunarodni ugovori</w:t>
      </w:r>
      <w:r w:rsidR="002303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broj 11/03.), Vlada Republike Hrvatske je na sjednici održanoj _____________ donijela</w:t>
      </w:r>
    </w:p>
    <w:p w14:paraId="580C7A30" w14:textId="77777777" w:rsidR="00D54047" w:rsidRPr="00D54047" w:rsidRDefault="00D54047" w:rsidP="009E30BB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1B875B3" w14:textId="3CECD8BA" w:rsidR="00D54047" w:rsidRDefault="00D54047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  <w:r w:rsidR="009E30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</w:t>
      </w:r>
      <w:r w:rsidR="009E30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E</w:t>
      </w:r>
      <w:r w:rsidR="009E30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</w:t>
      </w:r>
      <w:r w:rsidR="009E30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B</w:t>
      </w:r>
      <w:r w:rsidR="009E30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</w:p>
    <w:p w14:paraId="488D55A3" w14:textId="77777777" w:rsidR="009E30BB" w:rsidRPr="00D54047" w:rsidRDefault="009E30BB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4C88544E" w14:textId="204558DC" w:rsidR="00D54047" w:rsidRPr="00D54047" w:rsidRDefault="009E30BB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objavi Protokola o izmjeni S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porazuma 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 3. travnja 2001. o osnivanju M</w:t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eđunarodne organizacije za vinogradarstvo i vinarstvo u vezi s premještajem sjedišta</w:t>
      </w:r>
    </w:p>
    <w:p w14:paraId="25170CFA" w14:textId="77777777" w:rsidR="00D54047" w:rsidRPr="00D54047" w:rsidRDefault="00D54047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059A818" w14:textId="4BFB2AA6" w:rsidR="00D54047" w:rsidRDefault="00D54047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1.</w:t>
      </w:r>
    </w:p>
    <w:p w14:paraId="7D9FF014" w14:textId="77777777" w:rsidR="009E30BB" w:rsidRPr="00D54047" w:rsidRDefault="009E30BB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A9248F5" w14:textId="3EE8535A" w:rsidR="00D54047" w:rsidRPr="00D54047" w:rsidRDefault="00D54047" w:rsidP="009E30B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Objavljuje se Protokol o izmjeni Sporazuma od 3. travnja 2001. o osnivanju Međunarodne organizacije za vinogradarstvo i vinarstvo u vezi s premještajem sjedišta, koji je Opća skupština Međunarodne organizacije za vinogradarstvo i vinarstvo usvojila u Dijonu 21. svibnja 2022., u izvorniku na engleskom, francuskom i španjolskom jeziku.</w:t>
      </w:r>
    </w:p>
    <w:p w14:paraId="2905A73D" w14:textId="77777777" w:rsidR="00D54047" w:rsidRPr="00D54047" w:rsidRDefault="00D54047" w:rsidP="009E30BB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ED94E8" w14:textId="60435BF9" w:rsidR="00D54047" w:rsidRDefault="00D54047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2.</w:t>
      </w:r>
    </w:p>
    <w:p w14:paraId="132C431D" w14:textId="77777777" w:rsidR="009E30BB" w:rsidRPr="00D54047" w:rsidRDefault="009E30BB" w:rsidP="009E3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D767D5C" w14:textId="5EC28E80" w:rsidR="00D54047" w:rsidRDefault="00D54047" w:rsidP="009E30B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 Protokola iz članka 1. ove Uredbe,</w:t>
      </w:r>
      <w:r w:rsidR="00306891" w:rsidRPr="0030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0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="00306891"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izvorniku na engleskom jeziku</w:t>
      </w:r>
      <w:r w:rsidR="0030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21A8E"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prijevodu na hrvatski </w:t>
      </w:r>
      <w:r w:rsidR="00E21A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jezik</w:t>
      </w:r>
      <w:r w:rsidR="002303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E21A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glasi:</w:t>
      </w:r>
    </w:p>
    <w:p w14:paraId="5D1540B2" w14:textId="77777777" w:rsidR="00E21A8E" w:rsidRDefault="00E21A8E" w:rsidP="009E30B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D90D1A1" w14:textId="1746F919" w:rsidR="00E21A8E" w:rsidRPr="00F310F1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F310F1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Protokol o izmjeni Sporazuma od 3. travnja 2001. o osnivanju Međunarodne organizacije za vinogradarstvo i vinarstvo u vezi s </w:t>
      </w:r>
      <w:r w:rsidR="0023031D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premještajem </w:t>
      </w:r>
      <w:r w:rsidRPr="00F310F1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sjedišta</w:t>
      </w:r>
    </w:p>
    <w:p w14:paraId="27C6C7DC" w14:textId="77777777" w:rsidR="00E21A8E" w:rsidRPr="00F310F1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FEE0982" w14:textId="77777777" w:rsidR="00E21A8E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Opća skupština od 21. svibnja 2022.,</w:t>
      </w:r>
    </w:p>
    <w:p w14:paraId="39EF77C0" w14:textId="77777777" w:rsidR="00E21A8E" w:rsidRPr="00F310F1" w:rsidRDefault="00E21A8E" w:rsidP="00E21A8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32D1CB14" w14:textId="18CF0528" w:rsidR="00E21A8E" w:rsidRDefault="00306891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obzirom na svoju odluku od 25. listopada 2021. o </w:t>
      </w:r>
      <w:r w:rsidR="0023031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premještaju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sjedišta OIV-a u Dijon (Francuska),</w:t>
      </w:r>
    </w:p>
    <w:p w14:paraId="35689F4C" w14:textId="77777777" w:rsidR="00E21A8E" w:rsidRPr="00F310F1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9B40912" w14:textId="6D7CF890" w:rsidR="00E21A8E" w:rsidRDefault="00306891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obzirom na članak 3.6 Sporazuma od 3. travnja 2001. kojim se uspostavlja OIV (u daljnjem tekstu „Sporazum”),</w:t>
      </w:r>
    </w:p>
    <w:p w14:paraId="5ACC9E93" w14:textId="77777777" w:rsidR="00E21A8E" w:rsidRPr="00F310F1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6EC5F97" w14:textId="5918EA22" w:rsidR="00E21A8E" w:rsidRDefault="00306891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obzirom na postupak izmjena i dopuna predviđen u članku 9.1. </w:t>
      </w:r>
      <w:r w:rsidR="00E21A8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Sporazuma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</w:p>
    <w:p w14:paraId="651C1D2A" w14:textId="77777777" w:rsidR="00E21A8E" w:rsidRPr="00F310F1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297B119" w14:textId="70F01041" w:rsidR="00E21A8E" w:rsidRPr="00F310F1" w:rsidRDefault="00306891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svaja konsenzusom, sljedeći Protokol o izmjen</w:t>
      </w:r>
      <w:r w:rsidR="00E21A8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E21A8E" w:rsidRPr="00F310F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1071C196" w14:textId="77777777" w:rsidR="00E21A8E" w:rsidRPr="00F310F1" w:rsidRDefault="00E21A8E" w:rsidP="00E21A8E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71C3F21" w14:textId="77777777" w:rsidR="00E21A8E" w:rsidRPr="00E21A8E" w:rsidRDefault="00E21A8E" w:rsidP="00E21A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eastAsia="hr-HR"/>
        </w:rPr>
      </w:pPr>
      <w:r w:rsidRPr="00E21A8E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eastAsia="hr-HR"/>
        </w:rPr>
        <w:t>Članak 1.</w:t>
      </w:r>
    </w:p>
    <w:p w14:paraId="11AEC935" w14:textId="77777777" w:rsidR="00E21A8E" w:rsidRPr="00C430CC" w:rsidRDefault="00E21A8E" w:rsidP="00E21A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9699F3D" w14:textId="349E103E" w:rsidR="00E21A8E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C430C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Članak 3.6. 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Sporazuma</w:t>
      </w:r>
      <w:r w:rsidRPr="00C430C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mijenja se kako slijedi:</w:t>
      </w:r>
    </w:p>
    <w:p w14:paraId="640ECEB6" w14:textId="77777777" w:rsidR="00E21A8E" w:rsidRPr="00C430CC" w:rsidRDefault="00E21A8E" w:rsidP="00E21A8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271CF728" w14:textId="59059789" w:rsidR="00E21A8E" w:rsidRPr="00C430CC" w:rsidRDefault="0023031D" w:rsidP="00E21A8E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„</w:t>
      </w:r>
      <w:r w:rsidR="00E21A8E" w:rsidRPr="00C430C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Sjedište </w:t>
      </w:r>
      <w:r w:rsidR="00E21A8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="00E21A8E" w:rsidRPr="00C430C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rganizacije je u Dijonu (Francuska).</w:t>
      </w:r>
      <w:r w:rsidR="00E21A8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“</w:t>
      </w:r>
    </w:p>
    <w:p w14:paraId="1D42879C" w14:textId="77777777" w:rsidR="00E21A8E" w:rsidRPr="00D54047" w:rsidRDefault="00E21A8E" w:rsidP="00E21A8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1C59297D" w14:textId="77777777" w:rsidR="00E21A8E" w:rsidRPr="00E21A8E" w:rsidRDefault="00E21A8E" w:rsidP="00E21A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eastAsia="hr-HR"/>
        </w:rPr>
      </w:pPr>
      <w:r w:rsidRPr="00E21A8E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eastAsia="hr-HR"/>
        </w:rPr>
        <w:t>Članak 2.</w:t>
      </w:r>
    </w:p>
    <w:p w14:paraId="239974A2" w14:textId="77777777" w:rsidR="00E21A8E" w:rsidRPr="0004671C" w:rsidRDefault="00E21A8E" w:rsidP="00E21A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11C249F" w14:textId="060AB14C" w:rsidR="00E21A8E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Ovaj Protokol stupa na snagu trideset dana nakon </w:t>
      </w:r>
      <w:r w:rsidR="0030689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polaganja</w:t>
      </w: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isprave o </w:t>
      </w:r>
      <w:r w:rsidR="0030689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prihvatu</w:t>
      </w: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 odobrenju, ratifikaciji ili pristup</w:t>
      </w:r>
      <w:r w:rsidR="0030689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dvije trećine plus jedne članice </w:t>
      </w:r>
      <w:r w:rsidR="0030689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rganizacije.</w:t>
      </w:r>
    </w:p>
    <w:p w14:paraId="3FB5C353" w14:textId="77777777" w:rsidR="00E21A8E" w:rsidRPr="0004671C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3B131FA5" w14:textId="77777777" w:rsidR="00E21A8E" w:rsidRPr="0004671C" w:rsidRDefault="00E21A8E" w:rsidP="00E2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 xml:space="preserve">Vlada </w:t>
      </w:r>
      <w:r w:rsidRPr="0004671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Francuske Republike </w:t>
      </w:r>
      <w:r w:rsidRPr="0004671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depozitar je ovog Protokola, čije su tri verzije na francuskom, španjolskom i engleskom jeziku jednako vjerodostojne. </w:t>
      </w:r>
    </w:p>
    <w:p w14:paraId="33757E75" w14:textId="77777777" w:rsidR="00E21A8E" w:rsidRDefault="00E21A8E" w:rsidP="009E30B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5B3F1F6" w14:textId="77777777" w:rsidR="00D54047" w:rsidRPr="00D54047" w:rsidRDefault="00D54047" w:rsidP="009E30BB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3564567" w14:textId="355EEBB2" w:rsidR="00D54047" w:rsidRPr="00F310F1" w:rsidRDefault="00D54047" w:rsidP="003B4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F310F1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Protocol to amend the Agreement of 3 April 2001 establishing the International Organisation of Vine and Wine in relation to the transfer of the headquarters</w:t>
      </w:r>
    </w:p>
    <w:p w14:paraId="1584EA60" w14:textId="77777777" w:rsidR="003B4C6C" w:rsidRPr="003B4C6C" w:rsidRDefault="003B4C6C" w:rsidP="003B4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2FB174DC" w14:textId="61A142FF" w:rsidR="00D54047" w:rsidRDefault="00D54047" w:rsidP="00BA4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The General Assembly of 21 May 2022,</w:t>
      </w:r>
    </w:p>
    <w:p w14:paraId="0294265A" w14:textId="77777777" w:rsidR="003B4C6C" w:rsidRPr="003B4C6C" w:rsidRDefault="003B4C6C" w:rsidP="003B4C6C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45DCD9BD" w14:textId="47E218EB" w:rsidR="00D54047" w:rsidRDefault="00D54047" w:rsidP="00BA4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Considering its decision on 25 October 2021 concerning the transfer of the headquarters of the OIV to Dijon (France),</w:t>
      </w:r>
    </w:p>
    <w:p w14:paraId="47E2D26D" w14:textId="77777777" w:rsidR="00BA4A1F" w:rsidRPr="003B4C6C" w:rsidRDefault="00BA4A1F" w:rsidP="003B4C6C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4499FBE1" w14:textId="3ADB39B3" w:rsidR="00D54047" w:rsidRDefault="00D54047" w:rsidP="00BA4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 xml:space="preserve">In view of Article 3.6 of the Agreement of 3 April 2001 establishing the OIV (hereinafter </w:t>
      </w:r>
      <w:r w:rsidR="00D4611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“</w:t>
      </w: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the Agreement</w:t>
      </w:r>
      <w:r w:rsidR="00D4611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”</w:t>
      </w: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),</w:t>
      </w:r>
    </w:p>
    <w:p w14:paraId="479724EB" w14:textId="77777777" w:rsidR="00BA4A1F" w:rsidRPr="003B4C6C" w:rsidRDefault="00BA4A1F" w:rsidP="00BA4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6260C6DF" w14:textId="596CB3B4" w:rsidR="00D54047" w:rsidRDefault="00D54047" w:rsidP="00D46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In view of the amendment procedure provided for in Article 9.1 of the Agreement,</w:t>
      </w:r>
    </w:p>
    <w:p w14:paraId="3A36E911" w14:textId="77777777" w:rsidR="00D4611A" w:rsidRPr="003B4C6C" w:rsidRDefault="00D4611A" w:rsidP="00D46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35BA3493" w14:textId="77777777" w:rsidR="00D54047" w:rsidRPr="003B4C6C" w:rsidRDefault="00D54047" w:rsidP="00D46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3B4C6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Adopts, by consensus, the following Protocol of Amendment:</w:t>
      </w:r>
    </w:p>
    <w:p w14:paraId="437FC3E5" w14:textId="77777777" w:rsidR="00D54047" w:rsidRPr="00D54047" w:rsidRDefault="00D54047" w:rsidP="00D54047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4813BE85" w14:textId="754EC79B" w:rsidR="00D54047" w:rsidRPr="00E21A8E" w:rsidRDefault="00D54047" w:rsidP="00D4611A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E21A8E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val="en-US" w:eastAsia="hr-HR"/>
        </w:rPr>
        <w:t>Article 1</w:t>
      </w:r>
    </w:p>
    <w:p w14:paraId="6A4C72B4" w14:textId="77777777" w:rsidR="00D4611A" w:rsidRPr="00D4611A" w:rsidRDefault="00D4611A" w:rsidP="00D4611A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3880E229" w14:textId="77777777" w:rsidR="00D54047" w:rsidRPr="00D4611A" w:rsidRDefault="00D54047" w:rsidP="00D46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D4611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Article 3.6 of the Agreement is amended as follows:</w:t>
      </w:r>
    </w:p>
    <w:p w14:paraId="437123AC" w14:textId="71ECD7F9" w:rsidR="00D54047" w:rsidRPr="00543645" w:rsidRDefault="00D4611A" w:rsidP="00D4611A">
      <w:pPr>
        <w:shd w:val="clear" w:color="auto" w:fill="FFFFFF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54364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“</w:t>
      </w:r>
      <w:r w:rsidR="00D54047" w:rsidRPr="00E21A8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The headquarters of the Organisation shall be in Dijon (France).</w:t>
      </w:r>
      <w:r w:rsidRPr="0054364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”</w:t>
      </w:r>
    </w:p>
    <w:p w14:paraId="66726316" w14:textId="77777777" w:rsidR="00D54047" w:rsidRPr="00543645" w:rsidRDefault="00D54047" w:rsidP="00D4611A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4D502885" w14:textId="3C80C0E9" w:rsidR="00D54047" w:rsidRPr="00E21A8E" w:rsidRDefault="00D54047" w:rsidP="00543645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E21A8E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bdr w:val="none" w:sz="0" w:space="0" w:color="auto" w:frame="1"/>
          <w:lang w:val="en-US" w:eastAsia="hr-HR"/>
        </w:rPr>
        <w:t>Article 2</w:t>
      </w:r>
    </w:p>
    <w:p w14:paraId="32756DB5" w14:textId="77777777" w:rsidR="00543645" w:rsidRPr="00543645" w:rsidRDefault="00543645" w:rsidP="00543645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172F54E1" w14:textId="2626661E" w:rsidR="00D54047" w:rsidRPr="00543645" w:rsidRDefault="00D54047" w:rsidP="00F03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543645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This Protocol shall enter into force thirty days after the deposit of the instrument of acceptance, approval, ratification or accession, representing two</w:t>
      </w:r>
      <w:r w:rsidR="00F03DF4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 xml:space="preserve"> </w:t>
      </w:r>
      <w:r w:rsidRPr="00543645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thirds plus one of the members of the Organisation.</w:t>
      </w:r>
    </w:p>
    <w:p w14:paraId="7F50DCC5" w14:textId="77777777" w:rsidR="0023031D" w:rsidRDefault="0023031D" w:rsidP="00F03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0DD7F80F" w14:textId="6AF620AF" w:rsidR="00D54047" w:rsidRPr="00543645" w:rsidRDefault="00D54047" w:rsidP="00F03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  <w:r w:rsidRPr="00543645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val="en-US" w:eastAsia="hr-HR"/>
        </w:rPr>
        <w:t>The Government of the French Republic is the depositary of this Protocol, the three versions of which in the French, Spanish and English languages are equally authentic.</w:t>
      </w:r>
    </w:p>
    <w:p w14:paraId="31541365" w14:textId="77777777" w:rsidR="00D54047" w:rsidRPr="00D54047" w:rsidRDefault="00D54047" w:rsidP="00D54047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US" w:eastAsia="hr-HR"/>
        </w:rPr>
      </w:pPr>
    </w:p>
    <w:p w14:paraId="47F46198" w14:textId="77777777" w:rsidR="00E21A8E" w:rsidRDefault="00E21A8E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73A3D316" w14:textId="07E3C475" w:rsidR="00D54047" w:rsidRDefault="00D54047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3.</w:t>
      </w:r>
    </w:p>
    <w:p w14:paraId="141562D8" w14:textId="77777777" w:rsidR="00BA6279" w:rsidRPr="00D54047" w:rsidRDefault="00BA6279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6EE5E734" w14:textId="40A7535C" w:rsidR="00D54047" w:rsidRPr="00D54047" w:rsidRDefault="00D54047" w:rsidP="00BA627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Provedba Protokola iz članka 1. ove Uredbe u djelokrugu je tijela državne uprave nadležn</w:t>
      </w:r>
      <w:r w:rsidR="006472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poslove poljoprivrede.</w:t>
      </w:r>
    </w:p>
    <w:p w14:paraId="04E3AB9B" w14:textId="77777777" w:rsidR="00D54047" w:rsidRPr="00D54047" w:rsidRDefault="00D54047" w:rsidP="00BA6279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E25CF2" w14:textId="77777777" w:rsidR="00E21A8E" w:rsidRDefault="00E21A8E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D3B1A93" w14:textId="0550DAB1" w:rsidR="00D54047" w:rsidRDefault="00D54047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4.</w:t>
      </w:r>
    </w:p>
    <w:p w14:paraId="60C8A3D8" w14:textId="77777777" w:rsidR="00BA6279" w:rsidRPr="00D54047" w:rsidRDefault="00BA6279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4F7734E5" w14:textId="77777777" w:rsidR="00D54047" w:rsidRPr="00D54047" w:rsidRDefault="00D54047" w:rsidP="00BA627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dan stupanja na snagu ove Uredbe, Protokol iz članka 1. ove Uredbe nije na snazi u odnosu na Republiku Hrvatsku te će se podaci o njegovu stupanju na snagu objaviti sukladno odredbi članka 30. stavka 3. Zakona o sklapanju i izvršavanju međunarodnih ugovora. </w:t>
      </w:r>
    </w:p>
    <w:p w14:paraId="2B351793" w14:textId="77777777" w:rsidR="00D54047" w:rsidRPr="00D54047" w:rsidRDefault="00D54047" w:rsidP="00BA6279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3030C5" w14:textId="77777777" w:rsidR="00E21A8E" w:rsidRDefault="00E21A8E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F84CA1A" w14:textId="77777777" w:rsidR="00E21A8E" w:rsidRDefault="00E21A8E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br w:type="page"/>
      </w:r>
    </w:p>
    <w:p w14:paraId="2ED628D6" w14:textId="07CBC658" w:rsidR="00D54047" w:rsidRDefault="00D54047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Članak 5.</w:t>
      </w:r>
    </w:p>
    <w:p w14:paraId="19CED369" w14:textId="77777777" w:rsidR="00BA6279" w:rsidRPr="00D54047" w:rsidRDefault="00BA6279" w:rsidP="00BA6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68E969B0" w14:textId="203E6248" w:rsidR="00D54047" w:rsidRPr="00D54047" w:rsidRDefault="00D54047" w:rsidP="00BA627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Uredba stupa na snagu osmoga dana od dana objave u </w:t>
      </w:r>
      <w:r w:rsidR="00BA62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Narodnim novinama</w:t>
      </w:r>
      <w:r w:rsidR="00BA62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D887DDF" w14:textId="77777777" w:rsidR="00D54047" w:rsidRPr="00D54047" w:rsidRDefault="00D54047" w:rsidP="00BA6279">
      <w:pPr>
        <w:shd w:val="clear" w:color="auto" w:fill="FFFFFF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51B44B" w14:textId="77777777" w:rsidR="00D54047" w:rsidRPr="00D54047" w:rsidRDefault="00D54047" w:rsidP="00D54047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7E8ABF" w14:textId="77777777" w:rsidR="00D54047" w:rsidRPr="00D54047" w:rsidRDefault="00D54047" w:rsidP="00D54047">
      <w:pPr>
        <w:shd w:val="clear" w:color="auto" w:fill="FFFFFF"/>
        <w:spacing w:after="0" w:line="36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</w:p>
    <w:p w14:paraId="7E9D91A2" w14:textId="77777777" w:rsidR="00D54047" w:rsidRPr="00D54047" w:rsidRDefault="00D54047" w:rsidP="00D54047">
      <w:pPr>
        <w:shd w:val="clear" w:color="auto" w:fill="FFFFFF"/>
        <w:spacing w:after="0" w:line="36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Urbroj: </w:t>
      </w:r>
    </w:p>
    <w:p w14:paraId="7DE8E24B" w14:textId="77777777" w:rsidR="00D54047" w:rsidRPr="00D54047" w:rsidRDefault="00D54047" w:rsidP="00D54047">
      <w:pPr>
        <w:shd w:val="clear" w:color="auto" w:fill="FFFFFF"/>
        <w:spacing w:after="0" w:line="36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____________________</w:t>
      </w:r>
    </w:p>
    <w:p w14:paraId="6A3E4D8E" w14:textId="77777777" w:rsidR="00D54047" w:rsidRPr="00D54047" w:rsidRDefault="00D54047" w:rsidP="00D54047">
      <w:pPr>
        <w:shd w:val="clear" w:color="auto" w:fill="FFFFFF"/>
        <w:spacing w:after="0" w:line="360" w:lineRule="auto"/>
        <w:ind w:left="271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3323998" w14:textId="77777777" w:rsidR="00D54047" w:rsidRPr="00D54047" w:rsidRDefault="00D54047" w:rsidP="00D54047">
      <w:pPr>
        <w:shd w:val="clear" w:color="auto" w:fill="FFFFFF"/>
        <w:spacing w:after="0" w:line="360" w:lineRule="auto"/>
        <w:ind w:left="271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8D86378" w14:textId="77777777" w:rsidR="00D54047" w:rsidRPr="00D54047" w:rsidRDefault="00D54047" w:rsidP="00D54047">
      <w:pPr>
        <w:shd w:val="clear" w:color="auto" w:fill="FFFFFF"/>
        <w:spacing w:after="0" w:line="36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D54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D540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</w:t>
      </w:r>
    </w:p>
    <w:p w14:paraId="506CD81F" w14:textId="77777777" w:rsidR="00D54047" w:rsidRPr="00D54047" w:rsidRDefault="00D54047" w:rsidP="00D54047">
      <w:pPr>
        <w:spacing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</w:pPr>
    </w:p>
    <w:p w14:paraId="7AABFBD1" w14:textId="77777777" w:rsidR="00D54047" w:rsidRPr="00D54047" w:rsidRDefault="00D54047" w:rsidP="00D54047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32E889F9" w14:textId="5C3273DE" w:rsidR="0023031D" w:rsidRDefault="0023031D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  <w14:ligatures w14:val="standardContextua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  <w14:ligatures w14:val="standardContextual"/>
        </w:rPr>
        <w:br w:type="page"/>
      </w:r>
    </w:p>
    <w:p w14:paraId="1693E0B2" w14:textId="77777777" w:rsidR="00D54047" w:rsidRPr="00E21A8E" w:rsidRDefault="00D54047" w:rsidP="00E2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  <w14:ligatures w14:val="standardContextual"/>
        </w:rPr>
      </w:pPr>
    </w:p>
    <w:p w14:paraId="56F7D176" w14:textId="12555410" w:rsidR="00D54047" w:rsidRPr="00E21A8E" w:rsidRDefault="00E21A8E" w:rsidP="00E21A8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1A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14:paraId="3F7D7856" w14:textId="77777777" w:rsidR="00E21A8E" w:rsidRDefault="00E21A8E" w:rsidP="0066347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DF4F5" w14:textId="77777777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8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Međunarodna organizacija za vinogradarstvo i vinarstvo (OIV)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međudržavna je organizacija osnovana 1924. godine u Parizu koja radi na zaštiti podrijetla vina, čistoći i autentičnosti vina, na promicanju zakonodavstva, ujednačavanju analitičkih metoda, zaštiti potrošača, prikuplja i proučava podatke o korisnom djelovanju vina na ljudski organizam, bavi se analizom proizvodnih troškova po pitanju vinove loze i njenih proizvoda i ispituje mogućnosti njihovog smanjivanja. Trenutno broji 49 zemalja članica, koje raspolažu s preko 95% ukupne svjetske vinogradarske proizvodnje i potrošnje. </w:t>
      </w:r>
    </w:p>
    <w:p w14:paraId="66FB3178" w14:textId="77777777" w:rsidR="00E21A8E" w:rsidRPr="00E21A8E" w:rsidRDefault="00E21A8E" w:rsidP="00E21A8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5B9F6" w14:textId="77777777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u lipnju 2000. donijela Uredbu o pristupanju Sporazumu o osnivanju Međunarodnog ureda za lozu i vino (Narodne novine - Međunarodni ugovori, 10/2000.) te je na osnovu istoga pokrenuta procedura koja je dovela do punopravnog članstva RH u OIV-u (Odlukom 81. Opće skupštine OIV-a održane u Adelaidu 17. listopada 2001.). Radi unapređenja rada u ovoj organizacije pokrenuta je izmjena predmetnog Međunarodnog sporazuma te je Vlada Republike Hrvatske u lipnju 2003. godine donijela Uredbu o pristupanju Sporazumu o osnivanju Međunarodne organizacije za vinogradarstvo i vinarstvo (Narodne novine - Međunarodni ugovori ,11/2003., u daljnjem tekstu: Sporazum) koji je stupio na snagu u odnosu na Republike Hrvatsku, 1. siječnja 2004. godine (Narodne novine - Međunarodni ugovori“, 01/04.). Prema novom Sporazumu Međunarodni ured za lozu i vino pretvorio se u Međunarodnu organizaciju za vinogradarstvo i vinarstvo. </w:t>
      </w:r>
    </w:p>
    <w:p w14:paraId="69DBE563" w14:textId="77777777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BEAB2" w14:textId="66F6BB5D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za sudjelovanje u radu OIV-a je Ministarstvo poljoprivrede koje aktivno sudjeluje na sastancima tijela OIV-a: Općoj skupštini i Izvršnom odboru, a rješenjem Ministarstva poljoprivrede imenovani stručnjaci fakulteta i znanstvenih institucija povezanih s vinogradsko – vinarskim sektorom prate rad stručnih tijela i radnih skupina. OIV donosi relevantne rezolucije koje služe kao temelj za propise iz vinarstva i vinogradarstva zemalja članica pa tako i zem</w:t>
      </w:r>
      <w:r w:rsidR="003068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>lja članica Europske unije. Iz tog razloga u okviru Vijeća EU postoji i Radna skupina za vino i alkohol na kojoj se pojedine rezolucije razmatraju prije njihovog usvajanja i primjene u europsko zakonodavstvo. Ovu Radnu skupinu također prati Ministarstvo poljoprivrede.</w:t>
      </w:r>
    </w:p>
    <w:p w14:paraId="62677F6F" w14:textId="77777777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0BE2F" w14:textId="2B0A6592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Sporazuma se predlažu sukladno članku 9. Sporazuma, a koji regulira izmjene, dopune i reviziju istoga. Navedene izmjene se odnose samo na dio </w:t>
      </w:r>
      <w:r w:rsidR="00F152FC"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152FC">
        <w:rPr>
          <w:rFonts w:ascii="Times New Roman" w:eastAsia="Times New Roman" w:hAnsi="Times New Roman" w:cs="Times New Roman"/>
          <w:sz w:val="24"/>
          <w:szCs w:val="24"/>
          <w:lang w:eastAsia="hr-HR"/>
        </w:rPr>
        <w:t>remještaja</w:t>
      </w:r>
      <w:r w:rsidR="00F152FC"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sjedišta Organizacije iz Pariza u Dijon. Razlog premještaja je racionalizacija troškova radi nemogućnosti francuske Vlade da i dalje financira sjedište u Parizu te se sukladno tome i pristupilo razmatranju pitanja izmjene članka 3. stavku 6. Sporazuma, odnosno pitanje premještaja sjedišta iz Pariza u Dijon. Kao zamjensku mogućnost, francuska Vlada je predložila </w:t>
      </w:r>
      <w:r w:rsidR="00A028D9">
        <w:rPr>
          <w:rFonts w:ascii="Times New Roman" w:eastAsia="Times New Roman" w:hAnsi="Times New Roman" w:cs="Times New Roman"/>
          <w:sz w:val="24"/>
          <w:szCs w:val="24"/>
          <w:lang w:eastAsia="hr-HR"/>
        </w:rPr>
        <w:t>premještaj</w:t>
      </w:r>
      <w:r w:rsidR="00A028D9"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sjedišta OIV-a u Hotel Bouchu u Dijonu. Trošak </w:t>
      </w:r>
      <w:r w:rsidR="00A028D9">
        <w:rPr>
          <w:rFonts w:ascii="Times New Roman" w:eastAsia="Times New Roman" w:hAnsi="Times New Roman" w:cs="Times New Roman"/>
          <w:sz w:val="24"/>
          <w:szCs w:val="24"/>
          <w:lang w:eastAsia="hr-HR"/>
        </w:rPr>
        <w:t>premještaja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prilagodbe objekta kao i daljnjeg korištenja sjedišta će biti isključivo iz sredstava državnog proračuna Francuske Republike. Da nije došlo do </w:t>
      </w:r>
      <w:r w:rsidR="00A028D9">
        <w:rPr>
          <w:rFonts w:ascii="Times New Roman" w:eastAsia="Times New Roman" w:hAnsi="Times New Roman" w:cs="Times New Roman"/>
          <w:sz w:val="24"/>
          <w:szCs w:val="24"/>
          <w:lang w:eastAsia="hr-HR"/>
        </w:rPr>
        <w:t>premještaja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bitno bi porasli troškovi članarina za sve države članice. Stoga, nakon konzultacija s državama zemalja članica OIV-a, Opća skupština je na svom izvanrednom zasjedanju održanom u Dijonu 21. svibnja 2022. usvojila konsenzusom poseban instrument, tj. Protokol o izmjeni Sporazuma od 3. travnja 2001. o osnivanju Međunarodne organizacije za vinogradarstvo i vinarstvo u vezi s premještajem sjedišta. Navedeni tekst je dostavljen depozitaru od strane glavnog direktora Međunarodne organizacije za vinogradarstvo i vinarstvo, a depozitar (Ministarstvo za Europu i vanjske poslove Francuske Republike, djelujući u ime vlade Francuske Republike) ga je, svojom notom od 17. srpnja 2022., dostavio strankama Sporazuma, u skladu s člankom 9. stavkom 1. Sporazuma, navedeni Protokol 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podliježe unutarnjim postupcima prihvata, odobrenja i ratifikacije, utvrđenim unutarnjim zakonodavstvima članica te će instrument, u skladu s člankom 2. Protokola stupiti na snagu kod depozitara trideset dana nakon polaganja isprava o prihvatu, odobrenju,  ratifikaciji ili pristupu od strane dvije trećine plus jedna članica Organizacije.</w:t>
      </w:r>
    </w:p>
    <w:p w14:paraId="46DCEA63" w14:textId="77777777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8C596" w14:textId="16D4FF4B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s ciljem stvaranja potrebnih formalno – pravnih uvjeta koji su pretpostavka kako bi Republika Hrvatska mogla položiti kod depozitara odgovarajuću ispravu (isprava o prihvatu), kojom izražava konačni pristanak </w:t>
      </w:r>
      <w:r w:rsidR="00306891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Pr="00E21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Protokola, predlaže se Vladi Republike Hrvatske donošenje Uredbe o objavi Protokola.  </w:t>
      </w:r>
    </w:p>
    <w:p w14:paraId="6560DB5D" w14:textId="77777777" w:rsidR="00E21A8E" w:rsidRPr="00E21A8E" w:rsidRDefault="00E21A8E" w:rsidP="00E2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CC70C0" w14:textId="77777777" w:rsidR="00E21A8E" w:rsidRPr="00E21A8E" w:rsidRDefault="00E21A8E" w:rsidP="00E21A8E">
      <w:pPr>
        <w:tabs>
          <w:tab w:val="left" w:pos="198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</w:pPr>
    </w:p>
    <w:p w14:paraId="48D21575" w14:textId="77777777" w:rsidR="00E21A8E" w:rsidRPr="004F7308" w:rsidRDefault="00E21A8E" w:rsidP="0066347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21A8E" w:rsidRPr="004F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824F" w14:textId="77777777" w:rsidR="00331B7A" w:rsidRDefault="00331B7A">
      <w:pPr>
        <w:spacing w:after="0" w:line="240" w:lineRule="auto"/>
      </w:pPr>
      <w:r>
        <w:separator/>
      </w:r>
    </w:p>
  </w:endnote>
  <w:endnote w:type="continuationSeparator" w:id="0">
    <w:p w14:paraId="1E162EC2" w14:textId="77777777" w:rsidR="00331B7A" w:rsidRDefault="003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94D7" w14:textId="77777777" w:rsidR="00331B7A" w:rsidRDefault="00331B7A">
      <w:pPr>
        <w:spacing w:after="0" w:line="240" w:lineRule="auto"/>
      </w:pPr>
      <w:r>
        <w:separator/>
      </w:r>
    </w:p>
  </w:footnote>
  <w:footnote w:type="continuationSeparator" w:id="0">
    <w:p w14:paraId="3C6F323F" w14:textId="77777777" w:rsidR="00331B7A" w:rsidRDefault="0033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AF76" w14:textId="77777777" w:rsidR="00C12E5D" w:rsidRPr="007715EE" w:rsidRDefault="006A1675" w:rsidP="007715EE">
    <w:pPr>
      <w:pStyle w:val="Header"/>
      <w:spacing w:beforeAutospacing="0" w:afterAutospacing="0"/>
      <w:jc w:val="center"/>
      <w:rPr>
        <w:rFonts w:ascii="Times New Roman" w:hAnsi="Times New Roman" w:cs="Times New Roman"/>
        <w:sz w:val="24"/>
        <w:szCs w:val="24"/>
      </w:rPr>
    </w:pPr>
  </w:p>
  <w:p w14:paraId="0FE3FCB0" w14:textId="77777777" w:rsidR="00C12E5D" w:rsidRPr="007715EE" w:rsidRDefault="006A1675" w:rsidP="007715EE">
    <w:pPr>
      <w:pStyle w:val="Header"/>
      <w:spacing w:beforeAutospacing="0" w:afterAutospacing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EE8"/>
    <w:multiLevelType w:val="hybridMultilevel"/>
    <w:tmpl w:val="528AF9F0"/>
    <w:lvl w:ilvl="0" w:tplc="DD36E3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7C26"/>
    <w:multiLevelType w:val="hybridMultilevel"/>
    <w:tmpl w:val="1D50DC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289"/>
    <w:multiLevelType w:val="hybridMultilevel"/>
    <w:tmpl w:val="B01CC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717"/>
    <w:multiLevelType w:val="hybridMultilevel"/>
    <w:tmpl w:val="8CF413A4"/>
    <w:lvl w:ilvl="0" w:tplc="BD7499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B2C60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46E0"/>
    <w:multiLevelType w:val="hybridMultilevel"/>
    <w:tmpl w:val="8A16F4CE"/>
    <w:lvl w:ilvl="0" w:tplc="F1F4BD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D3435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27A"/>
    <w:multiLevelType w:val="hybridMultilevel"/>
    <w:tmpl w:val="533218DE"/>
    <w:lvl w:ilvl="0" w:tplc="4B9AC8C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B2C60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F0D"/>
    <w:multiLevelType w:val="hybridMultilevel"/>
    <w:tmpl w:val="43F8F812"/>
    <w:lvl w:ilvl="0" w:tplc="232E1F54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BC4"/>
    <w:multiLevelType w:val="hybridMultilevel"/>
    <w:tmpl w:val="18D05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106"/>
    <w:multiLevelType w:val="hybridMultilevel"/>
    <w:tmpl w:val="64348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015B7"/>
    <w:multiLevelType w:val="hybridMultilevel"/>
    <w:tmpl w:val="80408F56"/>
    <w:lvl w:ilvl="0" w:tplc="5E288B5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54E2"/>
    <w:multiLevelType w:val="hybridMultilevel"/>
    <w:tmpl w:val="457C3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4B97"/>
    <w:multiLevelType w:val="hybridMultilevel"/>
    <w:tmpl w:val="7A4408EA"/>
    <w:lvl w:ilvl="0" w:tplc="F1F4BD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1FF4"/>
    <w:multiLevelType w:val="hybridMultilevel"/>
    <w:tmpl w:val="276CD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28B4"/>
    <w:multiLevelType w:val="hybridMultilevel"/>
    <w:tmpl w:val="57164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C627D"/>
    <w:multiLevelType w:val="hybridMultilevel"/>
    <w:tmpl w:val="3858FD22"/>
    <w:lvl w:ilvl="0" w:tplc="9A06708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9A067088">
      <w:start w:val="1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MDYwNzc0MDI2MzFQ0lEKTi0uzszPAykwrgUAZObNriwAAAA="/>
  </w:docVars>
  <w:rsids>
    <w:rsidRoot w:val="00D31E89"/>
    <w:rsid w:val="00023182"/>
    <w:rsid w:val="00025B47"/>
    <w:rsid w:val="0004671C"/>
    <w:rsid w:val="0004718C"/>
    <w:rsid w:val="00063709"/>
    <w:rsid w:val="00070DAD"/>
    <w:rsid w:val="000B5374"/>
    <w:rsid w:val="000E18D1"/>
    <w:rsid w:val="000E5526"/>
    <w:rsid w:val="00116B7D"/>
    <w:rsid w:val="00124BDE"/>
    <w:rsid w:val="00134CC5"/>
    <w:rsid w:val="00152358"/>
    <w:rsid w:val="00176A08"/>
    <w:rsid w:val="00187815"/>
    <w:rsid w:val="001B5F1D"/>
    <w:rsid w:val="002014D7"/>
    <w:rsid w:val="0023031D"/>
    <w:rsid w:val="0023532B"/>
    <w:rsid w:val="002802AF"/>
    <w:rsid w:val="00295E46"/>
    <w:rsid w:val="002E52CC"/>
    <w:rsid w:val="00300077"/>
    <w:rsid w:val="00306891"/>
    <w:rsid w:val="00312FCB"/>
    <w:rsid w:val="00325390"/>
    <w:rsid w:val="00331B7A"/>
    <w:rsid w:val="003452BE"/>
    <w:rsid w:val="00356774"/>
    <w:rsid w:val="00363B70"/>
    <w:rsid w:val="00380C6B"/>
    <w:rsid w:val="003854AE"/>
    <w:rsid w:val="003855B2"/>
    <w:rsid w:val="00386E67"/>
    <w:rsid w:val="003B4C6C"/>
    <w:rsid w:val="003E2679"/>
    <w:rsid w:val="003E67FE"/>
    <w:rsid w:val="003F64C8"/>
    <w:rsid w:val="00422FA9"/>
    <w:rsid w:val="004379C0"/>
    <w:rsid w:val="004676FD"/>
    <w:rsid w:val="00482057"/>
    <w:rsid w:val="0049438F"/>
    <w:rsid w:val="004A1962"/>
    <w:rsid w:val="004A3DAF"/>
    <w:rsid w:val="004D0CE8"/>
    <w:rsid w:val="004F2290"/>
    <w:rsid w:val="004F7308"/>
    <w:rsid w:val="00512FDD"/>
    <w:rsid w:val="00520747"/>
    <w:rsid w:val="00543645"/>
    <w:rsid w:val="00551C49"/>
    <w:rsid w:val="0055512F"/>
    <w:rsid w:val="005706D2"/>
    <w:rsid w:val="00574019"/>
    <w:rsid w:val="005842C3"/>
    <w:rsid w:val="005C6B1A"/>
    <w:rsid w:val="005D06FC"/>
    <w:rsid w:val="005D6E1E"/>
    <w:rsid w:val="00612719"/>
    <w:rsid w:val="00626A72"/>
    <w:rsid w:val="00647246"/>
    <w:rsid w:val="00650B09"/>
    <w:rsid w:val="0066347A"/>
    <w:rsid w:val="00686245"/>
    <w:rsid w:val="006A1675"/>
    <w:rsid w:val="006A7A4D"/>
    <w:rsid w:val="006E5A91"/>
    <w:rsid w:val="006F20C1"/>
    <w:rsid w:val="007370BD"/>
    <w:rsid w:val="007A17F8"/>
    <w:rsid w:val="007C6A84"/>
    <w:rsid w:val="007C6E45"/>
    <w:rsid w:val="007F2FE6"/>
    <w:rsid w:val="00806145"/>
    <w:rsid w:val="00815A7F"/>
    <w:rsid w:val="00821070"/>
    <w:rsid w:val="0083032C"/>
    <w:rsid w:val="00832B6D"/>
    <w:rsid w:val="008825C5"/>
    <w:rsid w:val="008C51EA"/>
    <w:rsid w:val="008F19B9"/>
    <w:rsid w:val="008F25EA"/>
    <w:rsid w:val="0090753B"/>
    <w:rsid w:val="0096286C"/>
    <w:rsid w:val="009858E8"/>
    <w:rsid w:val="00995608"/>
    <w:rsid w:val="009B0309"/>
    <w:rsid w:val="009D0603"/>
    <w:rsid w:val="009D67C7"/>
    <w:rsid w:val="009D7FEF"/>
    <w:rsid w:val="009E30BB"/>
    <w:rsid w:val="00A028D9"/>
    <w:rsid w:val="00A04115"/>
    <w:rsid w:val="00A52371"/>
    <w:rsid w:val="00A61B07"/>
    <w:rsid w:val="00A852C8"/>
    <w:rsid w:val="00A91F21"/>
    <w:rsid w:val="00A93143"/>
    <w:rsid w:val="00A96D41"/>
    <w:rsid w:val="00A97238"/>
    <w:rsid w:val="00AD33AC"/>
    <w:rsid w:val="00B06E03"/>
    <w:rsid w:val="00B16EC5"/>
    <w:rsid w:val="00B365A8"/>
    <w:rsid w:val="00B7435C"/>
    <w:rsid w:val="00B91550"/>
    <w:rsid w:val="00BA4A1F"/>
    <w:rsid w:val="00BA6279"/>
    <w:rsid w:val="00BB5C6E"/>
    <w:rsid w:val="00BD3251"/>
    <w:rsid w:val="00BE22B8"/>
    <w:rsid w:val="00BE2EEC"/>
    <w:rsid w:val="00BF4AD8"/>
    <w:rsid w:val="00C430CC"/>
    <w:rsid w:val="00C61341"/>
    <w:rsid w:val="00C70C7C"/>
    <w:rsid w:val="00C73D76"/>
    <w:rsid w:val="00C87965"/>
    <w:rsid w:val="00CB0F90"/>
    <w:rsid w:val="00CB5FC8"/>
    <w:rsid w:val="00CE55E5"/>
    <w:rsid w:val="00CE7FC7"/>
    <w:rsid w:val="00D133D3"/>
    <w:rsid w:val="00D21F39"/>
    <w:rsid w:val="00D269BB"/>
    <w:rsid w:val="00D31E89"/>
    <w:rsid w:val="00D371B0"/>
    <w:rsid w:val="00D4611A"/>
    <w:rsid w:val="00D54047"/>
    <w:rsid w:val="00D559F1"/>
    <w:rsid w:val="00D77C01"/>
    <w:rsid w:val="00DD319F"/>
    <w:rsid w:val="00DD3D67"/>
    <w:rsid w:val="00DD5866"/>
    <w:rsid w:val="00DE2D6C"/>
    <w:rsid w:val="00E16F69"/>
    <w:rsid w:val="00E21A8E"/>
    <w:rsid w:val="00E72287"/>
    <w:rsid w:val="00ED5311"/>
    <w:rsid w:val="00EF3C81"/>
    <w:rsid w:val="00F03DF4"/>
    <w:rsid w:val="00F152FC"/>
    <w:rsid w:val="00F310F1"/>
    <w:rsid w:val="00F43A37"/>
    <w:rsid w:val="00FB5E1C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50EE"/>
  <w15:chartTrackingRefBased/>
  <w15:docId w15:val="{25875EB7-B677-42A7-B97E-7F120641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19F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319F"/>
    <w:pPr>
      <w:spacing w:after="120" w:line="240" w:lineRule="auto"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19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319F"/>
    <w:rPr>
      <w:rFonts w:ascii="Times New Roman" w:eastAsiaTheme="majorEastAsia" w:hAnsi="Times New Roman" w:cstheme="majorBidi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EEC"/>
    <w:pPr>
      <w:tabs>
        <w:tab w:val="center" w:pos="4536"/>
        <w:tab w:val="right" w:pos="9072"/>
      </w:tabs>
      <w:spacing w:beforeAutospacing="1" w:after="0" w:afterAutospacing="1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E2EEC"/>
  </w:style>
  <w:style w:type="paragraph" w:styleId="Revision">
    <w:name w:val="Revision"/>
    <w:hidden/>
    <w:uiPriority w:val="99"/>
    <w:semiHidden/>
    <w:rsid w:val="00E2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AZJMDCZ6QSYZ-1849078857-28512</_dlc_DocId>
    <_dlc_DocIdUrl xmlns="a494813a-d0d8-4dad-94cb-0d196f36ba15">
      <Url>https://ekoordinacije.vlada.hr/koordinacija-gospodarstvo/_layouts/15/DocIdRedir.aspx?ID=AZJMDCZ6QSYZ-1849078857-28512</Url>
      <Description>AZJMDCZ6QSYZ-1849078857-28512</Description>
    </_dlc_DocIdUrl>
  </documentManagement>
</p:properties>
</file>

<file path=customXml/itemProps1.xml><?xml version="1.0" encoding="utf-8"?>
<ds:datastoreItem xmlns:ds="http://schemas.openxmlformats.org/officeDocument/2006/customXml" ds:itemID="{19ED9759-D63A-42FD-8FF0-AAE0114C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23FA7-0E11-4800-A274-213741F08E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F25C1F-A180-4524-AB96-045357033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477D9-1D4E-4C4E-8F3A-CF379FE1117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dc:description/>
  <cp:lastModifiedBy>Sonja Tučkar</cp:lastModifiedBy>
  <cp:revision>5</cp:revision>
  <cp:lastPrinted>2023-06-06T12:33:00Z</cp:lastPrinted>
  <dcterms:created xsi:type="dcterms:W3CDTF">2023-06-05T09:14:00Z</dcterms:created>
  <dcterms:modified xsi:type="dcterms:W3CDTF">2023-06-06T12:34:00Z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3993fb0c-3459-4337-a97f-933368ef6b25</vt:lpwstr>
  </property>
</Properties>
</file>